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A6" w:rsidRDefault="000E74A6" w:rsidP="000E74A6">
      <w:pPr>
        <w:pStyle w:val="a3"/>
        <w:spacing w:before="0" w:beforeAutospacing="0" w:after="240" w:afterAutospacing="0"/>
        <w:jc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  </w:t>
      </w:r>
      <w:r>
        <w:rPr>
          <w:b/>
          <w:bCs/>
          <w:color w:val="000000"/>
          <w:sz w:val="28"/>
          <w:szCs w:val="28"/>
        </w:rPr>
        <w:t>Педагогически трудные дети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В современных условиях трудными подростками называют тех детей, чье поведение резко отличается от общепринятых норм и препятствует полноценному воспитанию. Поэтому часто к трудным относят детей, существенно различающихся по своим индивидуальным особенностям.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Трудные ведут себя с напускной независимостью, открыто высказываются о своем нежелании учиться, у них отсутствует уважительное отношение к учителям, авторитет сверстников завоевывается с помощью физической силы. Именно такие подростки чаще всего становятся на путь правонарушений, так как чаще всего отвергаются коллективом одноклассников. В таких случаях подросток "уходит" из школы, он сближается с другими "отверженными". Грубость, цинизм, бесшабашность трудных зачастую являются маскировкой чувства собственной неполноценности, ущемленности, детскости.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Одна из самых характерных особенностей трудных детей — психическая незрелость, отставание от возрастных норм. Повышенная внушаемость, неумение соотносить свои поступки с нормами поведения, слабость логического мышления характеризуют таких ребят. Они редко мучаются выбором, принимают собственные решения, часто поступают слишком по-детски, импульсивно. Мальчики часто вспыльчивы, возбудимы. Они легко вступают в драки, могут стать мстительными, злопамятными, проявить жестокость. Девочки склонны к позерству, не терпят равнодушия к себе, театральны. На самые мелкие обиды могут реагировать рыданиями, рвотой, онемением рук. Часто они жестоки и холодны в душе, но этого не показывают, их привязанности поверхностны.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Одной из причин возникновения такого поведения могут быть психические заболевания и пограничные состояния. Этому способствуют перенесенные нейроинфекции, травмы головы, частые и тяжелые заболевания, ослабляющие организм. Сюда же можно включить алкогольную интоксикацию плода, которая может сказаться именно в переходном возрасте. В большинстве случаев медицинское обследование трудных детей замечает эти отклонения, а также начинающиеся хронические психические заболевания. Грани нормы и патологии не всегда легко различимы в подростковом возрасте. Поэтому даже опытному врачу приходится иногда несколько раз встречаться с подростком, прежде чем решить, имеет ли он дело с особенностями характера или с психическим заболеванием. Тем более не могут разобраться в этом сложном переплетении сами родители. Не гадайте, не ждите годами. Приходите к психоневрологу!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Очевидно, что в большинстве случаев диагноз ставится отрицательный. Значит, отклонения появились под влиянием семьи и окружающей микросреды, то есть недостаточном учете со стороны взрослых возрастных особенностей развития ребенка. Они не всегда справедливо оценивают возросшие способности и потребности ребенка и продолжают осуществлять устоявшиеся меры воздействия.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Неблагоприятный климат в семье часто является причиной отклонений в поведении подростка в семье и отношения с родителями". Особо негативную роль играет отсутствие единства требований со стороны родителей и учителей. Ребенок не желает выполнять их требования, тем более что они бывают иногда полярными.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Также причиной "отверженности" может служить хроническая неуспеваемость. Это порождает отвращение к учебе, стремление самоутвердиться другим способом. Ребята не способны устоять перед дурными примерами и в асоциальных компаниях легко </w:t>
      </w:r>
      <w:r>
        <w:rPr>
          <w:color w:val="000000"/>
        </w:rPr>
        <w:lastRenderedPageBreak/>
        <w:t>адаптируются. Начинают курить, выпивать, употребляют наркотики, охотно включаются в авантюры.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Что же делать родителям?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• Не злоупотребляйте наказаниями и запретами. Найдите причину или причины такого поведения. Помните, что к вашему ребенку нужен индивидуальный подход.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• Усильте познавательный интерес. Вовлекайте сына или дочь в разные виды деятельности, но держите ситуацию под постоянным контролем.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• 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• Замечайте даже незначительные изменения в поведении, так как сначала асоциальное поведение проявляется эпизодически, ситуативно.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•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• 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— это главное!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Громадное значение имеет для трудного подростка испытать счастье, радость от успеха.</w:t>
      </w:r>
    </w:p>
    <w:p w:rsidR="000E74A6" w:rsidRDefault="000E74A6" w:rsidP="000E74A6">
      <w:pPr>
        <w:pStyle w:val="a3"/>
        <w:spacing w:before="0" w:beforeAutospacing="0" w:after="240" w:afterAutospacing="0"/>
        <w:ind w:firstLine="851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Это величайший стимул к самосовершенствованию. Говорите с ребенком тактично, избегайте резких выражений.</w:t>
      </w:r>
    </w:p>
    <w:p w:rsidR="008619B9" w:rsidRDefault="008619B9"/>
    <w:sectPr w:rsidR="008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A6"/>
    <w:rsid w:val="000E74A6"/>
    <w:rsid w:val="0015183E"/>
    <w:rsid w:val="0086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2018-01-27T17:09:00Z</dcterms:created>
  <dcterms:modified xsi:type="dcterms:W3CDTF">2018-01-27T17:09:00Z</dcterms:modified>
</cp:coreProperties>
</file>