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AB" w:rsidRDefault="004468AB" w:rsidP="004468AB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Жестокое обращение с детьми: что это такое?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Жестокое обращение с детьми – это не только побои, нанесение ран, сексуальные домогательства и другие способы, которыми взрослые люди калечат ребёнка. Это унижение, издевательства, различные формы пренебрежения, которые ранят детскую душу.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Пренебрежение может выражаться в том, что родители не обеспечивают ребёнка необходимым количеством пищи, одежды, сна, гигиенического ухода. Кроме того, пренебрежение проявляется в недостатке со стороны родителей уважения, внимания, ласки, тепла.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Жестокое обращение с детьми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Четыре основные формы жестокого обращения с детьми: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Физическое насилие</w:t>
      </w:r>
      <w:r>
        <w:rPr>
          <w:color w:val="000000"/>
          <w:sz w:val="28"/>
          <w:szCs w:val="28"/>
        </w:rPr>
        <w:t> – преднамеренное нанесение физических повреждений.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Сексуальное насилие (или развращение)</w:t>
      </w:r>
      <w:r>
        <w:rPr>
          <w:color w:val="000000"/>
          <w:sz w:val="28"/>
          <w:szCs w:val="28"/>
        </w:rPr>
        <w:t xml:space="preserve"> – вовлечение ребёнка с его согласия и без такого в сексуальные действия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взрослыми с целью получения последними удовлетворения или выгоды.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Психическое (эмоциональное) насилие</w:t>
      </w:r>
      <w:r>
        <w:rPr>
          <w:color w:val="000000"/>
          <w:sz w:val="28"/>
          <w:szCs w:val="28"/>
        </w:rPr>
        <w:t> -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К психической форме насилия относятся: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открытое неприятие и постоянная критика ребёнка;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угрозы в адрес ребёнка в словесной форме;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замечания, высказанные в оскорбительной форме, унижающие достоинство ребёнка;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преднамеренная физическая или социальная изоляция ребёнка;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ложь и невыполнение взрослыми своих обещаний;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однократное грубое психическое воздействие, вызывающее у ребёнка психическую травму.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Пренебрежение нуждами ребёнка</w:t>
      </w:r>
      <w:r>
        <w:rPr>
          <w:color w:val="000000"/>
          <w:sz w:val="28"/>
          <w:szCs w:val="28"/>
        </w:rPr>
        <w:t> – это отсутствие элементарной заботы о ребёнке, в результате чего нарушается его эмоциональное состояние и появляется угроза его здоровью или развитию.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К пренебрежению элементарными нуждами ребёнка относятся: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 xml:space="preserve">отсутствие </w:t>
      </w:r>
      <w:proofErr w:type="gramStart"/>
      <w:r>
        <w:rPr>
          <w:color w:val="000000"/>
          <w:sz w:val="28"/>
          <w:szCs w:val="28"/>
        </w:rPr>
        <w:t>адекватных</w:t>
      </w:r>
      <w:proofErr w:type="gramEnd"/>
      <w:r>
        <w:rPr>
          <w:color w:val="000000"/>
          <w:sz w:val="28"/>
          <w:szCs w:val="28"/>
        </w:rPr>
        <w:t xml:space="preserve"> возрасту и потребностям ребёнка питания, одежды, жилья, образования, медицинской помощи;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отсутствие должного внимания и заботы, в результате чего ребёнок может стать жертвой несчастного случая.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Защита прав и достоинств ребёнка в законодательных актах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Конвенция ООН о правах ребёнка</w:t>
      </w:r>
      <w:r>
        <w:rPr>
          <w:color w:val="000000"/>
          <w:sz w:val="28"/>
          <w:szCs w:val="28"/>
        </w:rPr>
        <w:t> даёт определение понятия «жестокое обращение» и определяет меры защиты (ст.19), а также устанавливает: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обеспечение в максимально возможной степени здорового развития личности (ст.6)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защиту от произвольного или незаконного вмешательства в личную жизнь ребёнка, от посягательств на его честь и репутацию (ст.16)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обеспечение мер по борьбе с болезнями и недоеданием (ст.24)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защиту ребёнка от сексуального посягательства (ст.34)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защиту ребёнка от других форм жестокого обращения (ст.37)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меры помощи ребёнку, явившемуся жертвой жестокого обращения (ст.39)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Уголовный кодекс РФ предусматривает ответственность: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за совершение физического и сексуального насилия, в том числе и в отношении несовершеннолетних (ст.106-136)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за преступления против семьи и несовершеннолетних (ст.150-157)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Семейный кодекс РФ гарантирует: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право ребёнка на уважение его человеческого достоинства (ст.54)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право ребёнка на защиту и обязанности органа опеки и попечительства принять меры по защите ребёнка (ст.56)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лишение родительских прав как меру защиты детей от жестокого обращения с ними в семье (ст.69)</w:t>
      </w:r>
    </w:p>
    <w:p w:rsidR="004468AB" w:rsidRDefault="004468AB" w:rsidP="004468AB">
      <w:pPr>
        <w:pStyle w:val="a4"/>
        <w:shd w:val="clear" w:color="auto" w:fill="FFFFFF"/>
        <w:spacing w:before="0" w:beforeAutospacing="0" w:after="0" w:afterAutospacing="0"/>
        <w:ind w:left="142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8"/>
          <w:szCs w:val="28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  <w:sz w:val="28"/>
          <w:szCs w:val="28"/>
        </w:rPr>
        <w:t>немедленное отобрание ребёнка при непосредственной угрозе жизни и здоровью (ст.77)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Закон РФ «Об образовании» </w:t>
      </w:r>
      <w:r>
        <w:rPr>
          <w:color w:val="000000"/>
          <w:sz w:val="28"/>
          <w:szCs w:val="28"/>
        </w:rPr>
        <w:t>утверждает право детей, обучающихся во всех  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Четыре заповеди мудрого родителя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Ребёнка нужно не просто любить, этого мало. Его нужно уважать и видеть в нём личность. 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1. Не пытайтесь сделать из ребёнка самого-самого.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которым он справляется лучше других. Так похвалите его за то, что он знает и умеет, и никогда не ругайте за то, что умеют другие!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2. Не сравнивайте вслух ребёнка с другими детьми.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награждён очередным орденом, не переполняет стыдом и обидой? Если разговор о том, что «</w:t>
      </w:r>
      <w:proofErr w:type="spellStart"/>
      <w:r>
        <w:rPr>
          <w:color w:val="000000"/>
          <w:sz w:val="28"/>
          <w:szCs w:val="28"/>
        </w:rPr>
        <w:t>Мишенька</w:t>
      </w:r>
      <w:proofErr w:type="spellEnd"/>
      <w:r>
        <w:rPr>
          <w:color w:val="000000"/>
          <w:sz w:val="28"/>
          <w:szCs w:val="28"/>
        </w:rPr>
        <w:t xml:space="preserve"> из 2 подъезда непревзойдённо играет на скрипочке», происходит в присутствии вашего ребёнка, а в ответ </w:t>
      </w:r>
      <w:proofErr w:type="gramStart"/>
      <w:r>
        <w:rPr>
          <w:color w:val="000000"/>
          <w:sz w:val="28"/>
          <w:szCs w:val="28"/>
        </w:rPr>
        <w:t>похвалиться</w:t>
      </w:r>
      <w:proofErr w:type="gramEnd"/>
      <w:r>
        <w:rPr>
          <w:color w:val="000000"/>
          <w:sz w:val="28"/>
          <w:szCs w:val="28"/>
        </w:rPr>
        <w:t xml:space="preserve"> нечем – лучше всё равно что-нибудь скажите.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3. Перестаньте шантажировать.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4. Избегайте свидетелей.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Если действительно возникает ситуация, ввергающая вас в краску (ребёнок </w:t>
      </w:r>
      <w:proofErr w:type="gramStart"/>
      <w:r>
        <w:rPr>
          <w:color w:val="000000"/>
          <w:sz w:val="28"/>
          <w:szCs w:val="28"/>
        </w:rPr>
        <w:t>нахамил</w:t>
      </w:r>
      <w:proofErr w:type="gramEnd"/>
      <w:r>
        <w:rPr>
          <w:color w:val="000000"/>
          <w:sz w:val="28"/>
          <w:szCs w:val="28"/>
        </w:rPr>
        <w:t xml:space="preserve">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>
        <w:rPr>
          <w:color w:val="000000"/>
          <w:sz w:val="28"/>
          <w:szCs w:val="28"/>
        </w:rPr>
        <w:t>объясните</w:t>
      </w:r>
      <w:proofErr w:type="gramEnd"/>
      <w:r>
        <w:rPr>
          <w:color w:val="000000"/>
          <w:sz w:val="28"/>
          <w:szCs w:val="28"/>
        </w:rPr>
        <w:t xml:space="preserve"> почему так делать нельзя. Вот тут малыша призывать к стыду вполне уместно.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8"/>
          <w:szCs w:val="28"/>
        </w:rPr>
        <w:t>Главное – не забывать, что у всего должна быть мера.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Способы открыть ребёнку свою любовь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Не стремитесь к виртуозному исполнению материнской роли. В общении с ребёнком </w:t>
      </w:r>
      <w:proofErr w:type="gramStart"/>
      <w:r>
        <w:rPr>
          <w:color w:val="000000"/>
          <w:sz w:val="28"/>
          <w:szCs w:val="28"/>
        </w:rPr>
        <w:t>нет и не может</w:t>
      </w:r>
      <w:proofErr w:type="gramEnd"/>
      <w:r>
        <w:rPr>
          <w:color w:val="000000"/>
          <w:sz w:val="28"/>
          <w:szCs w:val="28"/>
        </w:rPr>
        <w:t xml:space="preserve"> быть запрещённых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>
        <w:rPr>
          <w:color w:val="000000"/>
          <w:sz w:val="28"/>
          <w:szCs w:val="28"/>
        </w:rPr>
        <w:t>вызваны</w:t>
      </w:r>
      <w:proofErr w:type="gramEnd"/>
      <w:r>
        <w:rPr>
          <w:color w:val="000000"/>
          <w:sz w:val="28"/>
          <w:szCs w:val="28"/>
        </w:rPr>
        <w:t xml:space="preserve"> его поступком, а не им самим. Ваш ребёнок не может быть плохим, потому что он ребёнок и потому что он ваш.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Три способа открыть ребёнку свою любовь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1. Слово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2. Прикосновение.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 xml:space="preserve"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ребёнка. </w:t>
      </w:r>
      <w:proofErr w:type="spellStart"/>
      <w:r>
        <w:rPr>
          <w:color w:val="000000"/>
          <w:sz w:val="28"/>
          <w:szCs w:val="28"/>
        </w:rPr>
        <w:t>Переласкать</w:t>
      </w:r>
      <w:proofErr w:type="spellEnd"/>
      <w:r>
        <w:rPr>
          <w:color w:val="000000"/>
          <w:sz w:val="28"/>
          <w:szCs w:val="28"/>
        </w:rPr>
        <w:t xml:space="preserve"> его, считают психологи, невозможно.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  <w:u w:val="single"/>
        </w:rPr>
        <w:t>3. Взгляд.</w:t>
      </w:r>
    </w:p>
    <w:p w:rsidR="004468AB" w:rsidRDefault="004468AB" w:rsidP="004468AB">
      <w:pPr>
        <w:pStyle w:val="a3"/>
        <w:shd w:val="clear" w:color="auto" w:fill="FFFFFF"/>
        <w:spacing w:before="30" w:beforeAutospacing="0" w:after="0" w:afterAutospacing="0"/>
        <w:ind w:firstLine="709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09749A" w:rsidRDefault="0009749A">
      <w:bookmarkStart w:id="0" w:name="_GoBack"/>
      <w:bookmarkEnd w:id="0"/>
    </w:p>
    <w:sectPr w:rsidR="0009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AB"/>
    <w:rsid w:val="0009749A"/>
    <w:rsid w:val="0044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6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2018-01-27T17:16:00Z</dcterms:created>
  <dcterms:modified xsi:type="dcterms:W3CDTF">2018-01-27T17:17:00Z</dcterms:modified>
</cp:coreProperties>
</file>